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DC" w:rsidRPr="00A11815" w:rsidRDefault="00DD03DC">
      <w:pPr>
        <w:spacing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ascii="Segoe UI" w:hAnsi="Segoe UI" w:cs="Segoe UI"/>
          <w:color w:val="000000"/>
          <w:sz w:val="21"/>
          <w:shd w:val="clear" w:color="auto" w:fill="FFFFFF"/>
        </w:rPr>
        <w:t> </w:t>
      </w:r>
    </w:p>
    <w:p w:rsidR="00DD03DC" w:rsidRPr="00A11815" w:rsidRDefault="00DD03DC">
      <w:pPr>
        <w:spacing w:line="240" w:lineRule="exact"/>
        <w:jc w:val="right"/>
        <w:rPr>
          <w:rFonts w:ascii="Times New Roman" w:hAnsi="Times New Roman" w:cs="Times New Roman"/>
          <w:color w:val="FF0066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         Приложение № 1</w:t>
      </w:r>
    </w:p>
    <w:p w:rsidR="00DD03DC" w:rsidRPr="00A11815" w:rsidRDefault="00DD03DC">
      <w:pPr>
        <w:spacing w:line="240" w:lineRule="exact"/>
        <w:jc w:val="right"/>
        <w:rPr>
          <w:rFonts w:ascii="Times New Roman" w:hAnsi="Times New Roman" w:cs="Times New Roman"/>
          <w:color w:val="FF0066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к постановлению Администрации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Талловеровского</w:t>
      </w:r>
    </w:p>
    <w:p w:rsidR="00DD03DC" w:rsidRPr="00A11815" w:rsidRDefault="00DD03DC">
      <w:pPr>
        <w:spacing w:line="240" w:lineRule="exact"/>
        <w:jc w:val="right"/>
        <w:rPr>
          <w:rFonts w:ascii="Times New Roman" w:hAnsi="Times New Roman" w:cs="Times New Roman"/>
          <w:color w:val="FF0066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сельского поселения</w:t>
      </w:r>
    </w:p>
    <w:p w:rsidR="00DD03DC" w:rsidRPr="00A11815" w:rsidRDefault="00DD03DC">
      <w:pPr>
        <w:spacing w:line="240" w:lineRule="exact"/>
        <w:jc w:val="right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№ 83  от  12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.09.202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2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 </w:t>
      </w:r>
      <w:r w:rsidRPr="00A11815"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 xml:space="preserve"> 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      </w:t>
      </w:r>
    </w:p>
    <w:p w:rsidR="00DD03DC" w:rsidRPr="00A11815" w:rsidRDefault="00DD03DC">
      <w:pPr>
        <w:spacing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  <w:p w:rsidR="00DD03DC" w:rsidRPr="00A11815" w:rsidRDefault="00DD03DC">
      <w:pPr>
        <w:spacing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  <w:p w:rsidR="00DD03DC" w:rsidRPr="00A11815" w:rsidRDefault="00DD03DC">
      <w:pPr>
        <w:spacing w:line="240" w:lineRule="exact"/>
        <w:jc w:val="center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Предварительные итоги</w:t>
      </w:r>
    </w:p>
    <w:p w:rsidR="00DD03DC" w:rsidRPr="00A11815" w:rsidRDefault="00DD03DC">
      <w:pPr>
        <w:spacing w:line="240" w:lineRule="exact"/>
        <w:jc w:val="center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социально-экономического развития</w:t>
      </w:r>
    </w:p>
    <w:p w:rsidR="00DD03DC" w:rsidRPr="00A11815" w:rsidRDefault="00DD03DC">
      <w:pPr>
        <w:spacing w:line="240" w:lineRule="exact"/>
        <w:jc w:val="center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Талловеровского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сельского поселения за 7 месяцев 202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года</w:t>
      </w:r>
    </w:p>
    <w:p w:rsidR="00DD03DC" w:rsidRPr="00A11815" w:rsidRDefault="00DD03DC">
      <w:pPr>
        <w:spacing w:line="240" w:lineRule="exact"/>
        <w:jc w:val="center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 ожидаемые итоги социально-экономического развития поселения</w:t>
      </w:r>
    </w:p>
    <w:p w:rsidR="00DD03DC" w:rsidRPr="00A11815" w:rsidRDefault="00DD03DC">
      <w:pPr>
        <w:spacing w:line="240" w:lineRule="exact"/>
        <w:jc w:val="center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 202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год.</w:t>
      </w:r>
    </w:p>
    <w:p w:rsidR="00DD03DC" w:rsidRPr="00A11815" w:rsidRDefault="00DD03DC">
      <w:pPr>
        <w:spacing w:line="240" w:lineRule="exact"/>
        <w:jc w:val="center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DD03DC" w:rsidRPr="00A11815" w:rsidRDefault="00DD03DC">
      <w:pPr>
        <w:tabs>
          <w:tab w:val="left" w:pos="7710"/>
        </w:tabs>
        <w:spacing w:after="120" w:line="240" w:lineRule="exact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                План социально – экономического развития 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Талловеровского  сельского поселения на 2022 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год отражает меры, направленные на повышение уровня и качества жизни населения через  осуществление полномочий по решению вопросов местного значения в соответствии с  Федеральным Законом от 06.10.2003 №131-ФЗ «Об общих принципах организации местного  самоуправления в Российской Федерации», разработан в соответствии с прогнозом социально-экономического развития территории.</w:t>
      </w:r>
    </w:p>
    <w:p w:rsidR="00DD03DC" w:rsidRPr="00A11815" w:rsidRDefault="00DD03DC">
      <w:pPr>
        <w:spacing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  <w:p w:rsidR="00DD03DC" w:rsidRPr="00A11815" w:rsidRDefault="00DD03DC">
      <w:pPr>
        <w:spacing w:line="360" w:lineRule="exact"/>
        <w:ind w:firstLine="85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За 7 месяцев 202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2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года развитие экономики и социальной сферы сельского поселения характеризовалось улучшением некоторых основных  показателей и уровня жизни населения. Увеличены объёмы  производства  в сельском хозяйстве, инвестиций, розничной торговли. Возросли заработная плата, пенсии, реально располагаемые денежные доходы.</w:t>
      </w:r>
    </w:p>
    <w:p w:rsidR="00DD03DC" w:rsidRPr="002A505B" w:rsidRDefault="00DD03DC">
      <w:pPr>
        <w:spacing w:line="360" w:lineRule="exac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Исполнение  бюджета 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Талловеровского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сельского поселения за  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семь  месяцев 202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года составило : по доходам</w:t>
      </w:r>
      <w:r w:rsidRPr="002A505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- 5257,49 тыс. руб. и по расходам- 4789,32 тыс. руб.</w:t>
      </w:r>
    </w:p>
    <w:p w:rsidR="00DD03DC" w:rsidRDefault="00DD03DC">
      <w:pPr>
        <w:spacing w:line="360" w:lineRule="exact"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Вместе с тем, сохраняются негативные демографические тенденции, продолжает сокращаться численность работников в аграрном секторе экономики и как следствие, растёт число без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работных.</w:t>
      </w:r>
    </w:p>
    <w:p w:rsidR="00DD03DC" w:rsidRPr="00A11815" w:rsidRDefault="00DD03DC">
      <w:pPr>
        <w:spacing w:line="360" w:lineRule="exact"/>
        <w:ind w:firstLine="85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DD03DC" w:rsidRPr="00A11815" w:rsidRDefault="00DD03DC">
      <w:pPr>
        <w:keepNext/>
        <w:spacing w:line="240" w:lineRule="exact"/>
        <w:jc w:val="center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О финансово-экономической ситуации сложившейся</w:t>
      </w:r>
    </w:p>
    <w:p w:rsidR="00DD03DC" w:rsidRPr="00A11815" w:rsidRDefault="00DD03DC">
      <w:pPr>
        <w:spacing w:after="200" w:line="276" w:lineRule="exact"/>
        <w:jc w:val="center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в 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Талловеровском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сельском поселении  за 7 месяцев 202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2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года</w:t>
      </w:r>
    </w:p>
    <w:p w:rsidR="00DD03DC" w:rsidRPr="00A11815" w:rsidRDefault="00DD03DC">
      <w:pPr>
        <w:spacing w:after="200" w:line="276" w:lineRule="exact"/>
        <w:jc w:val="center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Сельское хозяйство.</w:t>
      </w:r>
    </w:p>
    <w:p w:rsidR="00DD03DC" w:rsidRPr="00A11815" w:rsidRDefault="00DD03DC">
      <w:pPr>
        <w:spacing w:after="120" w:line="276" w:lineRule="exact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На территории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Талловеровского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сельского поселения находятся следующие малые  сельскохозяйственные предприятия: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СПК «Киевский»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 , а также 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23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ИП( КФХ). Основной вид деятельности с/х предприятий и ИП (КФХ)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на территории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Талловеровского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сельского поселения – производство продукции растениеводства </w:t>
      </w:r>
    </w:p>
    <w:p w:rsidR="00DD03DC" w:rsidRPr="00A11815" w:rsidRDefault="00DD03DC">
      <w:pPr>
        <w:spacing w:after="120" w:line="276" w:lineRule="exact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– зерновых и технических культур(подсолнечник). Последнее время наблюдается рост </w:t>
      </w:r>
    </w:p>
    <w:p w:rsidR="00DD03DC" w:rsidRPr="00A11815" w:rsidRDefault="00DD03DC">
      <w:pPr>
        <w:spacing w:after="120" w:line="276" w:lineRule="exact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валового сбора зерновых и технических культур. Выращивание с/х культур экономически </w:t>
      </w:r>
    </w:p>
    <w:p w:rsidR="00DD03DC" w:rsidRDefault="00DD03DC">
      <w:pPr>
        <w:spacing w:after="120" w:line="276" w:lineRule="exac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выгодн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о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DD03DC" w:rsidRDefault="00DD03DC" w:rsidP="00A11815">
      <w:pPr>
        <w:spacing w:line="360" w:lineRule="exact"/>
        <w:ind w:firstLine="826"/>
        <w:jc w:val="both"/>
        <w:rPr>
          <w:rFonts w:ascii="Times New Roman" w:hAnsi="Times New Roman" w:cs="Times New Roman"/>
          <w:color w:val="000000"/>
          <w:spacing w:val="-12"/>
          <w:sz w:val="22"/>
          <w:szCs w:val="22"/>
          <w:shd w:val="clear" w:color="auto" w:fill="FFFFFF"/>
        </w:rPr>
      </w:pPr>
      <w:r w:rsidRPr="00A11815">
        <w:rPr>
          <w:rFonts w:ascii="Times New Roman" w:hAnsi="Times New Roman" w:cs="Times New Roman"/>
          <w:color w:val="000000"/>
          <w:spacing w:val="-5"/>
          <w:sz w:val="22"/>
          <w:szCs w:val="22"/>
          <w:shd w:val="clear" w:color="auto" w:fill="FFFFFF"/>
        </w:rPr>
        <w:t xml:space="preserve">Для успешного проведения уборки зерновых колосовых и </w:t>
      </w:r>
      <w:r w:rsidRPr="00A11815"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  <w:t>зернобобовых к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  <w:t>ультур по  Талловеровскому</w:t>
      </w:r>
      <w:r w:rsidRPr="00A11815"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  <w:t xml:space="preserve"> 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сельскому поселению </w:t>
      </w:r>
      <w:r w:rsidRPr="00A11815"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  <w:t>в 202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  <w:t>2</w:t>
      </w:r>
      <w:r w:rsidRPr="00A11815">
        <w:rPr>
          <w:rFonts w:ascii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  <w:t xml:space="preserve"> году специалистами хоз</w:t>
      </w:r>
      <w:r w:rsidRPr="00A11815">
        <w:rPr>
          <w:rFonts w:ascii="Times New Roman" w:hAnsi="Times New Roman" w:cs="Times New Roman"/>
          <w:color w:val="000000"/>
          <w:spacing w:val="-2"/>
          <w:sz w:val="22"/>
          <w:szCs w:val="22"/>
          <w:shd w:val="clear" w:color="auto" w:fill="FFFFFF"/>
        </w:rPr>
        <w:t xml:space="preserve">яйств был разработан 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рабочий план уборки. В нем была определена уборочная площадь</w:t>
      </w:r>
      <w:r w:rsidRPr="00A11815">
        <w:rPr>
          <w:rFonts w:ascii="Times New Roman" w:hAnsi="Times New Roman" w:cs="Times New Roman"/>
          <w:color w:val="000000"/>
          <w:spacing w:val="-8"/>
          <w:sz w:val="22"/>
          <w:szCs w:val="22"/>
          <w:shd w:val="clear" w:color="auto" w:fill="FFFFFF"/>
        </w:rPr>
        <w:t>.</w:t>
      </w:r>
      <w:r w:rsidRPr="00A11815">
        <w:rPr>
          <w:rFonts w:ascii="Times New Roman" w:hAnsi="Times New Roman" w:cs="Times New Roman"/>
          <w:color w:val="000000"/>
          <w:spacing w:val="-5"/>
          <w:sz w:val="22"/>
          <w:szCs w:val="22"/>
          <w:shd w:val="clear" w:color="auto" w:fill="FFFFFF"/>
        </w:rPr>
        <w:t xml:space="preserve"> Уборка проведена в сжатые сроки и с учетом </w:t>
      </w:r>
      <w:r w:rsidRPr="00A11815">
        <w:rPr>
          <w:rFonts w:ascii="Times New Roman" w:hAnsi="Times New Roman" w:cs="Times New Roman"/>
          <w:color w:val="000000"/>
          <w:spacing w:val="-12"/>
          <w:sz w:val="22"/>
          <w:szCs w:val="22"/>
          <w:shd w:val="clear" w:color="auto" w:fill="FFFFFF"/>
        </w:rPr>
        <w:t>погодных условий.</w:t>
      </w:r>
    </w:p>
    <w:p w:rsidR="00DD03DC" w:rsidRPr="00A11815" w:rsidRDefault="00DD03DC" w:rsidP="00A11815">
      <w:pPr>
        <w:spacing w:line="360" w:lineRule="exact"/>
        <w:ind w:firstLine="826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</w:t>
      </w:r>
    </w:p>
    <w:p w:rsidR="00DD03DC" w:rsidRPr="00A11815" w:rsidRDefault="00DD03DC">
      <w:pPr>
        <w:spacing w:after="200" w:line="360" w:lineRule="exact"/>
        <w:ind w:firstLine="851"/>
        <w:jc w:val="center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Потребительский рынок.</w:t>
      </w:r>
    </w:p>
    <w:p w:rsidR="00DD03DC" w:rsidRPr="00A11815" w:rsidRDefault="00DD03DC">
      <w:pPr>
        <w:spacing w:after="200" w:line="360" w:lineRule="exact"/>
        <w:ind w:firstLine="851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Потребительский рынок 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Талловеровского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сельского поселения является одной из важнейших сфер экономической деятельности, обеспечивающей жизнедеятельность и благополучие населения муниципального образования.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Оборот розничной торговли на территории поселения в значительной степени формируется за счет продажи товаров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ИП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,  которые способствуют росту экономики, повышению её инвестиционной привлекательности, улучшению качества бизнес-среды.</w:t>
      </w:r>
    </w:p>
    <w:p w:rsidR="00DD03DC" w:rsidRPr="00A11815" w:rsidRDefault="00DD03DC">
      <w:pPr>
        <w:spacing w:before="80" w:after="200"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Согласно предварительных данных оборот розничной торговли по всем каналам реализации за янва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рь-июль  2022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года составил 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61,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4 млн. рублей,  индекс цен на товары в 103,8%  . 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Это говорит о стабильном состоянии рынка оборота розничной торговли.</w:t>
      </w:r>
    </w:p>
    <w:p w:rsidR="00DD03DC" w:rsidRPr="00DD767B" w:rsidRDefault="00DD03DC">
      <w:pPr>
        <w:spacing w:before="80" w:after="200"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Оборот общественного питания составил  за январь-июль 202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2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   </w:t>
      </w:r>
      <w:r w:rsidRPr="00DD767B">
        <w:rPr>
          <w:rFonts w:ascii="Times New Roman" w:hAnsi="Times New Roman" w:cs="Times New Roman"/>
          <w:sz w:val="22"/>
          <w:szCs w:val="22"/>
          <w:shd w:val="clear" w:color="auto" w:fill="FFFFFF"/>
        </w:rPr>
        <w:t>0,5 млн. руб , индекс цен на  товары  104,2%</w:t>
      </w:r>
    </w:p>
    <w:p w:rsidR="00DD03DC" w:rsidRPr="00A11815" w:rsidRDefault="00DD03DC">
      <w:pPr>
        <w:spacing w:before="80" w:after="200"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Объем платных услуг, предоставленных населению во всех каналах реализации  за январь-июль 202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2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г составил 1,9 мл. руб.</w:t>
      </w:r>
    </w:p>
    <w:p w:rsidR="00DD03DC" w:rsidRPr="00A11815" w:rsidRDefault="00DD03DC">
      <w:pPr>
        <w:spacing w:after="200"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Свою деятельность на территории поселения осуществляют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45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индивидуальных предпринимател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ей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и крестьянских (фермерских) хозяйств из  них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23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сельское хозяйство,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8  торговля оптовая и розничная, 12 транспортировка и хранение и 1 прочие услуги. 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Наиболее распространенными видами деятельности у индивидуальных предпринимателей являются: оптовая и розничная торговля; ремонт автотранспортных средств, мотоциклов, и бытовых изделий, и предметов личного пользования, деятельность автомобильного грузового транспорта и услуги по перевозкам. Для преодоления наметившихся негативных тенденций, организации условий для успешной деятельности предпринимателей в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Талловеровском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сельском поселении проводится планомерная работа по созданию более благоприятного предпринимательского климата, снижению бюрократических барьеров. С целью стимулирования предпринимательской деятельности, малым и средним хозяйствующим субъектам оказывается финансовая, имущественная, консультационная и организационная поддержка со стороны МФЦ Кашарского района. </w:t>
      </w:r>
    </w:p>
    <w:p w:rsidR="00DD03DC" w:rsidRDefault="00DD03DC">
      <w:pPr>
        <w:spacing w:after="200" w:line="360" w:lineRule="exac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С целью удовлетворения потребностей населения на территории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Талловеровского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сельского поселения продолжается работа по созданию оптимальных условий для благоприятного развития  </w:t>
      </w:r>
      <w:hyperlink r:id="rId4">
        <w:r w:rsidRPr="00A11815">
          <w:rPr>
            <w:rStyle w:val="-"/>
            <w:rFonts w:ascii="Times New Roman" w:hAnsi="Times New Roman" w:cs="Times New Roman"/>
            <w:color w:val="00000A"/>
            <w:sz w:val="22"/>
            <w:szCs w:val="22"/>
            <w:highlight w:val="white"/>
          </w:rPr>
          <w:t>предпринимательской деятельности</w:t>
        </w:r>
      </w:hyperlink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 в 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сфере потребительского рынка.</w:t>
      </w:r>
    </w:p>
    <w:p w:rsidR="00DD03DC" w:rsidRPr="00A11815" w:rsidRDefault="00DD03DC">
      <w:pPr>
        <w:spacing w:after="200" w:line="36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D03DC" w:rsidRPr="00A11815" w:rsidRDefault="00DD03DC">
      <w:pPr>
        <w:spacing w:after="200" w:line="360" w:lineRule="exact"/>
        <w:ind w:firstLine="709"/>
        <w:jc w:val="center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Социальная сфера.</w:t>
      </w:r>
    </w:p>
    <w:p w:rsidR="00DD03DC" w:rsidRPr="00A11815" w:rsidRDefault="00DD03DC">
      <w:pPr>
        <w:spacing w:after="200" w:line="360" w:lineRule="exact"/>
        <w:ind w:firstLine="85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По оперативным данным среднемесячная заработная плата по поселению по состоянию на 01.08.202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2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г  </w:t>
      </w:r>
      <w:r w:rsidRPr="00DD767B">
        <w:rPr>
          <w:rFonts w:ascii="Times New Roman" w:hAnsi="Times New Roman" w:cs="Times New Roman"/>
          <w:sz w:val="22"/>
          <w:szCs w:val="22"/>
          <w:shd w:val="clear" w:color="auto" w:fill="FFFFFF"/>
        </w:rPr>
        <w:t>составила  35116,77 рублей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численность работников на территории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Талловеровского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сельского поселения составила  2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4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5 чел. Увеличение заработной платы по сравнению с периодом прошлого года произошло на 10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1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,2 %. Сумма фонда заработной платы  на 01.08.2021г по 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Талловеровскому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сельскому поселению составляет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60225,26 тыс.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руб.</w:t>
      </w:r>
    </w:p>
    <w:p w:rsidR="00DD03DC" w:rsidRPr="00A11815" w:rsidRDefault="00DD03DC">
      <w:pPr>
        <w:tabs>
          <w:tab w:val="left" w:pos="8789"/>
        </w:tabs>
        <w:suppressAutoHyphens/>
        <w:spacing w:after="200" w:line="360" w:lineRule="exact"/>
        <w:ind w:right="-425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            Анализ выполнения мероприятий по повышению собираемости налогов</w:t>
      </w:r>
    </w:p>
    <w:p w:rsidR="00DD03DC" w:rsidRPr="00A11815" w:rsidRDefault="00DD03DC">
      <w:pPr>
        <w:spacing w:after="200" w:line="360" w:lineRule="exact"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В целях повышения поступлений налоговых и неналоговых доходов, а также сокращению недоимки в бюджет поселения было принято постановление Администрации 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Талловеровского 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сельского поселения от </w:t>
      </w:r>
      <w:r w:rsidRPr="00EF1CC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25.09.20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20</w:t>
      </w:r>
      <w:r w:rsidRPr="00EF1CC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г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86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«Об утверждении плана мероприятий по увеличению  доходов бюджета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Талловеровского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сельского поселения и повышению эффективности налогового администрирования на 20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1-202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5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годы».</w:t>
      </w:r>
    </w:p>
    <w:p w:rsidR="00DD03DC" w:rsidRPr="00A11815" w:rsidRDefault="00DD03DC">
      <w:pPr>
        <w:spacing w:after="200" w:line="360" w:lineRule="exact"/>
        <w:ind w:firstLine="85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Администрацией поселения  проводится информационная работа с гражданами по уплате имущественных  налогов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были размещены информационные листовки по уплате имущественных налогов в местах массового скопления граждан и на информационном стенде поселения. На официальном сайте Администрации поселения  в разделе «Налоги» размещена информация по использованию сервиса «Личный кабинет налогоплательщика». Были разосланы письма руководителям  организаций и предприятий о возможности подключения работников к личному кабинету налогоплательщика, где они могут получить необходимую информацию по своим налогам. </w:t>
      </w:r>
    </w:p>
    <w:p w:rsidR="00DD03DC" w:rsidRPr="00A11815" w:rsidRDefault="00DD03DC">
      <w:pPr>
        <w:spacing w:after="200" w:line="360" w:lineRule="exact"/>
        <w:jc w:val="both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 состоянию на 01.08.202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г  Администрацией 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Талловеровского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сельского п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оселения было проведено 7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заседаний Координационного совета по вопросам собираемости налогов и других обязательных платежей.   На заседании  было  рассмотрено 7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4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задолжника  по налогам и другим обязательным платежам. Общая сумма рассмотренной задолженности составила  1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4,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ты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с.руб, погашено  задолженности 70,3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тыс. руб. Эффективность работы Координационного совета за 7 месяцев 202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года составила 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6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1,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6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%.</w:t>
      </w:r>
    </w:p>
    <w:p w:rsidR="00DD03DC" w:rsidRPr="00A11815" w:rsidRDefault="00DD03DC">
      <w:pPr>
        <w:tabs>
          <w:tab w:val="left" w:pos="4853"/>
        </w:tabs>
        <w:spacing w:line="360" w:lineRule="exact"/>
        <w:ind w:firstLine="851"/>
        <w:jc w:val="center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Состояние расчётов.</w:t>
      </w:r>
    </w:p>
    <w:p w:rsidR="00DD03DC" w:rsidRPr="00A11815" w:rsidRDefault="00DD03DC">
      <w:pPr>
        <w:tabs>
          <w:tab w:val="left" w:pos="4853"/>
        </w:tabs>
        <w:spacing w:line="360" w:lineRule="exact"/>
        <w:ind w:firstLine="851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Сальдированный финансовый результат деятельности  предприятий и организаций по данным статистики за январь-июль  202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года. </w:t>
      </w:r>
    </w:p>
    <w:p w:rsidR="00DD03DC" w:rsidRPr="00A11815" w:rsidRDefault="00DD03DC">
      <w:pPr>
        <w:tabs>
          <w:tab w:val="left" w:pos="4853"/>
        </w:tabs>
        <w:spacing w:line="360" w:lineRule="exact"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 дебиторская задолженность  отсутствует;</w:t>
      </w:r>
    </w:p>
    <w:p w:rsidR="00DD03DC" w:rsidRPr="00A11815" w:rsidRDefault="00DD03DC">
      <w:pPr>
        <w:tabs>
          <w:tab w:val="left" w:pos="4853"/>
        </w:tabs>
        <w:spacing w:line="360" w:lineRule="exact"/>
        <w:ind w:firstLine="851"/>
        <w:jc w:val="both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 кредиторская задолженность отсутствует.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  <w:r w:rsidRPr="00A11815">
        <w:rPr>
          <w:rFonts w:ascii="Times New Roman" w:hAnsi="Times New Roman" w:cs="Times New Roman"/>
          <w:b/>
          <w:color w:val="000000"/>
          <w:sz w:val="22"/>
          <w:szCs w:val="22"/>
          <w:u w:val="single"/>
          <w:shd w:val="clear" w:color="auto" w:fill="FFFFFF"/>
        </w:rPr>
        <w:t> </w:t>
      </w:r>
    </w:p>
    <w:p w:rsidR="00DD03DC" w:rsidRPr="00A11815" w:rsidRDefault="00DD03DC">
      <w:pPr>
        <w:spacing w:line="240" w:lineRule="exact"/>
        <w:jc w:val="center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Демографическая ситуация</w:t>
      </w:r>
    </w:p>
    <w:p w:rsidR="00DD03DC" w:rsidRPr="00A11815" w:rsidRDefault="00DD03DC">
      <w:pPr>
        <w:spacing w:line="240" w:lineRule="exact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 </w:t>
      </w:r>
    </w:p>
    <w:p w:rsidR="00DD03DC" w:rsidRPr="00A11815" w:rsidRDefault="00DD03DC">
      <w:pPr>
        <w:spacing w:line="240" w:lineRule="exact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На 01 августа  202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2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года на территории поселения насчитывается население 1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717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человек, </w:t>
      </w:r>
    </w:p>
    <w:p w:rsidR="00DD03DC" w:rsidRPr="00A11815" w:rsidRDefault="00DD03DC">
      <w:pPr>
        <w:spacing w:line="240" w:lineRule="exact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DD03DC" w:rsidRPr="00A11815" w:rsidRDefault="00DD03DC">
      <w:pPr>
        <w:spacing w:line="240" w:lineRule="exact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том числе: трудоспособное население -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316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человек, неработающее население -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671, человек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(студенты , армия),детей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–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22 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человек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а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; пенсионеров -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508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человек.</w:t>
      </w:r>
    </w:p>
    <w:p w:rsidR="00DD03DC" w:rsidRPr="00A11815" w:rsidRDefault="00DD03DC">
      <w:pPr>
        <w:spacing w:line="240" w:lineRule="exact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</w:p>
    <w:p w:rsidR="00DD03DC" w:rsidRPr="00A11815" w:rsidRDefault="00DD03DC">
      <w:pPr>
        <w:spacing w:line="240" w:lineRule="exact"/>
        <w:jc w:val="center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Бюджетная и налоговая политика</w:t>
      </w:r>
    </w:p>
    <w:p w:rsidR="00DD03DC" w:rsidRPr="00A11815" w:rsidRDefault="00DD03DC">
      <w:pPr>
        <w:spacing w:line="240" w:lineRule="exact"/>
        <w:jc w:val="center"/>
        <w:rPr>
          <w:rFonts w:ascii="Times New Roman" w:hAnsi="Times New Roman" w:cs="Times New Roman"/>
          <w:color w:val="FF3333"/>
          <w:sz w:val="22"/>
          <w:szCs w:val="22"/>
          <w:shd w:val="clear" w:color="auto" w:fill="FFFFFF"/>
        </w:rPr>
      </w:pPr>
    </w:p>
    <w:p w:rsidR="00DD03DC" w:rsidRPr="00A11815" w:rsidRDefault="00DD03DC">
      <w:pPr>
        <w:spacing w:line="240" w:lineRule="exact"/>
        <w:jc w:val="center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Поступление налогов  на 01.08.202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г (тыс.руб.)</w:t>
      </w:r>
    </w:p>
    <w:p w:rsidR="00DD03DC" w:rsidRPr="00A11815" w:rsidRDefault="00DD03DC">
      <w:pPr>
        <w:spacing w:line="240" w:lineRule="exact"/>
        <w:jc w:val="center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tbl>
      <w:tblPr>
        <w:tblW w:w="12402" w:type="dxa"/>
        <w:tblInd w:w="-53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00"/>
      </w:tblPr>
      <w:tblGrid>
        <w:gridCol w:w="5110"/>
        <w:gridCol w:w="1674"/>
        <w:gridCol w:w="1800"/>
        <w:gridCol w:w="3818"/>
      </w:tblGrid>
      <w:tr w:rsidR="00DD03DC" w:rsidRPr="00A11815" w:rsidTr="00686248">
        <w:trPr>
          <w:trHeight w:val="1"/>
        </w:trPr>
        <w:tc>
          <w:tcPr>
            <w:tcW w:w="511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674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Утверждено</w:t>
            </w:r>
          </w:p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в бюджете</w:t>
            </w:r>
          </w:p>
        </w:tc>
        <w:tc>
          <w:tcPr>
            <w:tcW w:w="180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Исполнено</w:t>
            </w:r>
          </w:p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за 7 мес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2022г</w:t>
            </w:r>
          </w:p>
        </w:tc>
        <w:tc>
          <w:tcPr>
            <w:tcW w:w="3818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Прогноз</w:t>
            </w:r>
          </w:p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исполнения</w:t>
            </w:r>
          </w:p>
        </w:tc>
      </w:tr>
      <w:tr w:rsidR="00DD03DC" w:rsidRPr="00A11815" w:rsidTr="00686248">
        <w:trPr>
          <w:trHeight w:val="1"/>
        </w:trPr>
        <w:tc>
          <w:tcPr>
            <w:tcW w:w="511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Налоговые и неналоговые доходы, в том числе:</w:t>
            </w:r>
          </w:p>
        </w:tc>
        <w:tc>
          <w:tcPr>
            <w:tcW w:w="1674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7358,5</w:t>
            </w:r>
          </w:p>
        </w:tc>
        <w:tc>
          <w:tcPr>
            <w:tcW w:w="180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</w:rPr>
              <w:t>2982,5</w:t>
            </w:r>
          </w:p>
        </w:tc>
        <w:tc>
          <w:tcPr>
            <w:tcW w:w="3818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7358,5</w:t>
            </w:r>
          </w:p>
        </w:tc>
      </w:tr>
      <w:tr w:rsidR="00DD03DC" w:rsidRPr="00A11815" w:rsidTr="00686248">
        <w:trPr>
          <w:trHeight w:val="1"/>
        </w:trPr>
        <w:tc>
          <w:tcPr>
            <w:tcW w:w="511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НДФЛ</w:t>
            </w:r>
          </w:p>
        </w:tc>
        <w:tc>
          <w:tcPr>
            <w:tcW w:w="1674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857,5</w:t>
            </w:r>
          </w:p>
        </w:tc>
        <w:tc>
          <w:tcPr>
            <w:tcW w:w="180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</w:rPr>
              <w:t>487,4</w:t>
            </w:r>
          </w:p>
        </w:tc>
        <w:tc>
          <w:tcPr>
            <w:tcW w:w="3818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</w:t>
            </w:r>
          </w:p>
        </w:tc>
      </w:tr>
      <w:tr w:rsidR="00DD03DC" w:rsidRPr="00A11815" w:rsidTr="00686248">
        <w:trPr>
          <w:trHeight w:val="1"/>
        </w:trPr>
        <w:tc>
          <w:tcPr>
            <w:tcW w:w="511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Налог на имущество физ. лиц</w:t>
            </w:r>
          </w:p>
        </w:tc>
        <w:tc>
          <w:tcPr>
            <w:tcW w:w="1674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204,7</w:t>
            </w:r>
          </w:p>
        </w:tc>
        <w:tc>
          <w:tcPr>
            <w:tcW w:w="180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3818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204,7</w:t>
            </w:r>
          </w:p>
        </w:tc>
      </w:tr>
      <w:tr w:rsidR="00DD03DC" w:rsidRPr="00A11815" w:rsidTr="00686248">
        <w:trPr>
          <w:trHeight w:val="1"/>
        </w:trPr>
        <w:tc>
          <w:tcPr>
            <w:tcW w:w="511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Земельный налог </w:t>
            </w:r>
          </w:p>
        </w:tc>
        <w:tc>
          <w:tcPr>
            <w:tcW w:w="1674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4164,9</w:t>
            </w:r>
          </w:p>
        </w:tc>
        <w:tc>
          <w:tcPr>
            <w:tcW w:w="180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491,0</w:t>
            </w:r>
          </w:p>
        </w:tc>
        <w:tc>
          <w:tcPr>
            <w:tcW w:w="3818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3970,4</w:t>
            </w:r>
          </w:p>
        </w:tc>
      </w:tr>
      <w:tr w:rsidR="00DD03DC" w:rsidRPr="00A11815" w:rsidTr="00686248">
        <w:trPr>
          <w:trHeight w:val="383"/>
        </w:trPr>
        <w:tc>
          <w:tcPr>
            <w:tcW w:w="5110" w:type="dxa"/>
            <w:tcBorders>
              <w:bottom w:val="single" w:sz="4" w:space="0" w:color="auto"/>
            </w:tcBorders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3A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073A18">
              <w:rPr>
                <w:rFonts w:ascii="Times New Roman" w:hAnsi="Times New Roman" w:cs="Times New Roman"/>
                <w:shd w:val="clear" w:color="auto" w:fill="FFFFFF"/>
              </w:rPr>
              <w:t>1973,0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073A18">
              <w:rPr>
                <w:rFonts w:ascii="Times New Roman" w:hAnsi="Times New Roman" w:cs="Times New Roman"/>
                <w:shd w:val="clear" w:color="auto" w:fill="FFFFFF"/>
              </w:rPr>
              <w:t>1899,0</w:t>
            </w:r>
          </w:p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1973,0</w:t>
            </w:r>
          </w:p>
        </w:tc>
      </w:tr>
      <w:tr w:rsidR="00DD03DC" w:rsidRPr="00A11815" w:rsidTr="00686248">
        <w:trPr>
          <w:trHeight w:val="149"/>
        </w:trPr>
        <w:tc>
          <w:tcPr>
            <w:tcW w:w="5110" w:type="dxa"/>
            <w:tcBorders>
              <w:top w:val="single" w:sz="4" w:space="0" w:color="auto"/>
            </w:tcBorders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 w:rsidP="008F27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3A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Государственная пошлина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 w:rsidP="008F27F4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073A18">
              <w:rPr>
                <w:rFonts w:ascii="Times New Roman" w:hAnsi="Times New Roman" w:cs="Times New Roman"/>
                <w:shd w:val="clear" w:color="auto" w:fill="FFFFFF"/>
              </w:rPr>
              <w:t>2,7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 w:rsidP="008F27F4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073A18">
              <w:rPr>
                <w:rFonts w:ascii="Times New Roman" w:hAnsi="Times New Roman" w:cs="Times New Roman"/>
                <w:shd w:val="clear" w:color="auto" w:fill="FFFFFF"/>
              </w:rPr>
              <w:t>0,0</w:t>
            </w:r>
          </w:p>
        </w:tc>
        <w:tc>
          <w:tcPr>
            <w:tcW w:w="3818" w:type="dxa"/>
            <w:tcBorders>
              <w:top w:val="single" w:sz="4" w:space="0" w:color="auto"/>
            </w:tcBorders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2,7</w:t>
            </w:r>
          </w:p>
        </w:tc>
      </w:tr>
      <w:tr w:rsidR="00DD03DC" w:rsidRPr="00A11815" w:rsidTr="00686248">
        <w:trPr>
          <w:trHeight w:val="475"/>
        </w:trPr>
        <w:tc>
          <w:tcPr>
            <w:tcW w:w="5110" w:type="dxa"/>
            <w:tcBorders>
              <w:bottom w:val="single" w:sz="4" w:space="0" w:color="auto"/>
            </w:tcBorders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 w:rsidP="008F27F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Арендная плата за земли, находящиеся в собственности сельских поселений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154,5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93,2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154,5</w:t>
            </w:r>
          </w:p>
        </w:tc>
      </w:tr>
      <w:tr w:rsidR="00DD03DC" w:rsidRPr="00A11815" w:rsidTr="00686248">
        <w:trPr>
          <w:trHeight w:val="245"/>
        </w:trPr>
        <w:tc>
          <w:tcPr>
            <w:tcW w:w="5110" w:type="dxa"/>
            <w:tcBorders>
              <w:top w:val="single" w:sz="4" w:space="0" w:color="auto"/>
            </w:tcBorders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 w:rsidP="008F27F4">
            <w:pPr>
              <w:spacing w:line="240" w:lineRule="exac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 w:rsidP="008F27F4">
            <w:pPr>
              <w:spacing w:line="240" w:lineRule="exac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_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 w:rsidP="008F27F4">
            <w:pPr>
              <w:spacing w:line="240" w:lineRule="exac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0,9</w:t>
            </w:r>
          </w:p>
        </w:tc>
        <w:tc>
          <w:tcPr>
            <w:tcW w:w="3818" w:type="dxa"/>
            <w:tcBorders>
              <w:top w:val="single" w:sz="4" w:space="0" w:color="auto"/>
            </w:tcBorders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 w:rsidP="008F27F4">
            <w:pPr>
              <w:spacing w:line="240" w:lineRule="exac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2,0</w:t>
            </w:r>
          </w:p>
        </w:tc>
      </w:tr>
      <w:tr w:rsidR="00DD03DC" w:rsidRPr="00A11815" w:rsidTr="00686248">
        <w:trPr>
          <w:trHeight w:val="23"/>
        </w:trPr>
        <w:tc>
          <w:tcPr>
            <w:tcW w:w="511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3A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Штрафы</w:t>
            </w:r>
          </w:p>
        </w:tc>
        <w:tc>
          <w:tcPr>
            <w:tcW w:w="1674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073A18">
              <w:rPr>
                <w:rFonts w:ascii="Times New Roman" w:hAnsi="Times New Roman" w:cs="Times New Roman"/>
                <w:shd w:val="clear" w:color="auto" w:fill="FFFFFF"/>
              </w:rPr>
              <w:t>1,2</w:t>
            </w:r>
          </w:p>
        </w:tc>
        <w:tc>
          <w:tcPr>
            <w:tcW w:w="180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073A18">
              <w:rPr>
                <w:rFonts w:ascii="Times New Roman" w:hAnsi="Times New Roman" w:cs="Times New Roman"/>
                <w:shd w:val="clear" w:color="auto" w:fill="FFFFFF"/>
              </w:rPr>
              <w:t>0,6</w:t>
            </w:r>
          </w:p>
        </w:tc>
        <w:tc>
          <w:tcPr>
            <w:tcW w:w="3818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1,2</w:t>
            </w:r>
          </w:p>
        </w:tc>
      </w:tr>
      <w:tr w:rsidR="00DD03DC" w:rsidRPr="00A11815" w:rsidTr="00686248">
        <w:trPr>
          <w:trHeight w:val="23"/>
        </w:trPr>
        <w:tc>
          <w:tcPr>
            <w:tcW w:w="511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74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0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18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D03DC" w:rsidRPr="00A11815" w:rsidTr="00686248">
        <w:trPr>
          <w:trHeight w:val="1"/>
        </w:trPr>
        <w:tc>
          <w:tcPr>
            <w:tcW w:w="511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073A1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Безвозмездные поступления,</w:t>
            </w:r>
          </w:p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shd w:val="clear" w:color="auto" w:fill="FFFFFF"/>
              </w:rPr>
              <w:t> в том числе</w:t>
            </w:r>
          </w:p>
        </w:tc>
        <w:tc>
          <w:tcPr>
            <w:tcW w:w="1674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30 005,5</w:t>
            </w:r>
          </w:p>
        </w:tc>
        <w:tc>
          <w:tcPr>
            <w:tcW w:w="180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2 275,1</w:t>
            </w:r>
          </w:p>
        </w:tc>
        <w:tc>
          <w:tcPr>
            <w:tcW w:w="3818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30 005,5</w:t>
            </w:r>
          </w:p>
        </w:tc>
      </w:tr>
      <w:tr w:rsidR="00DD03DC" w:rsidRPr="00A11815" w:rsidTr="00686248">
        <w:trPr>
          <w:trHeight w:val="1"/>
        </w:trPr>
        <w:tc>
          <w:tcPr>
            <w:tcW w:w="511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Дотации</w:t>
            </w:r>
          </w:p>
        </w:tc>
        <w:tc>
          <w:tcPr>
            <w:tcW w:w="1674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2504,7</w:t>
            </w:r>
          </w:p>
        </w:tc>
        <w:tc>
          <w:tcPr>
            <w:tcW w:w="180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1908,7</w:t>
            </w:r>
          </w:p>
        </w:tc>
        <w:tc>
          <w:tcPr>
            <w:tcW w:w="3818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2504,7</w:t>
            </w:r>
          </w:p>
        </w:tc>
      </w:tr>
      <w:tr w:rsidR="00DD03DC" w:rsidRPr="00A11815" w:rsidTr="00686248">
        <w:trPr>
          <w:trHeight w:val="23"/>
        </w:trPr>
        <w:tc>
          <w:tcPr>
            <w:tcW w:w="511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073A18">
              <w:rPr>
                <w:rFonts w:ascii="Times New Roman" w:hAnsi="Times New Roman" w:cs="Times New Roman"/>
                <w:shd w:val="clear" w:color="auto" w:fill="FFFFFF"/>
              </w:rPr>
              <w:t>Субсидии</w:t>
            </w:r>
          </w:p>
        </w:tc>
        <w:tc>
          <w:tcPr>
            <w:tcW w:w="1674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073A18">
              <w:rPr>
                <w:rFonts w:ascii="Times New Roman" w:hAnsi="Times New Roman" w:cs="Times New Roman"/>
                <w:shd w:val="clear" w:color="auto" w:fill="FFFFFF"/>
              </w:rPr>
              <w:t>25900,4</w:t>
            </w:r>
          </w:p>
        </w:tc>
        <w:tc>
          <w:tcPr>
            <w:tcW w:w="180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3818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073A18">
              <w:rPr>
                <w:rFonts w:ascii="Times New Roman" w:hAnsi="Times New Roman" w:cs="Times New Roman"/>
                <w:shd w:val="clear" w:color="auto" w:fill="FFFFFF"/>
              </w:rPr>
              <w:t>25900,4</w:t>
            </w:r>
          </w:p>
        </w:tc>
      </w:tr>
      <w:tr w:rsidR="00DD03DC" w:rsidRPr="00A11815" w:rsidTr="00686248">
        <w:trPr>
          <w:trHeight w:val="1"/>
        </w:trPr>
        <w:tc>
          <w:tcPr>
            <w:tcW w:w="511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Субвенции</w:t>
            </w:r>
          </w:p>
        </w:tc>
        <w:tc>
          <w:tcPr>
            <w:tcW w:w="1674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96,9</w:t>
            </w:r>
          </w:p>
        </w:tc>
        <w:tc>
          <w:tcPr>
            <w:tcW w:w="180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59,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818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</w:tr>
      <w:tr w:rsidR="00DD03DC" w:rsidRPr="00A11815" w:rsidTr="00686248">
        <w:trPr>
          <w:trHeight w:val="1"/>
        </w:trPr>
        <w:tc>
          <w:tcPr>
            <w:tcW w:w="511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674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1502,3</w:t>
            </w:r>
          </w:p>
        </w:tc>
        <w:tc>
          <w:tcPr>
            <w:tcW w:w="180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</w:rPr>
              <w:t>305,8</w:t>
            </w:r>
          </w:p>
        </w:tc>
        <w:tc>
          <w:tcPr>
            <w:tcW w:w="3818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073A18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73A1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502,3</w:t>
            </w:r>
          </w:p>
        </w:tc>
      </w:tr>
      <w:tr w:rsidR="00DD03DC" w:rsidRPr="00A11815" w:rsidTr="00686248">
        <w:trPr>
          <w:trHeight w:val="1"/>
        </w:trPr>
        <w:tc>
          <w:tcPr>
            <w:tcW w:w="511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674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,2</w:t>
            </w:r>
          </w:p>
        </w:tc>
        <w:tc>
          <w:tcPr>
            <w:tcW w:w="180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1,</w:t>
            </w: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818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DD03DC" w:rsidRPr="00A11815" w:rsidTr="00686248">
        <w:trPr>
          <w:trHeight w:val="1"/>
        </w:trPr>
        <w:tc>
          <w:tcPr>
            <w:tcW w:w="511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74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0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818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DD03DC" w:rsidRPr="00A11815" w:rsidRDefault="00DD03DC">
      <w:pPr>
        <w:spacing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  <w:p w:rsidR="00DD03DC" w:rsidRPr="00A11815" w:rsidRDefault="00DD03DC">
      <w:pPr>
        <w:spacing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Выполнение плана по собственным доходам ожидается на уровне 100%. Основным </w:t>
      </w:r>
    </w:p>
    <w:p w:rsidR="00DD03DC" w:rsidRPr="00A11815" w:rsidRDefault="00DD03DC">
      <w:pPr>
        <w:spacing w:line="240" w:lineRule="exac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DD03DC" w:rsidRPr="00A11815" w:rsidRDefault="00DD03DC">
      <w:pPr>
        <w:spacing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бюджетообразующим является земельный налог и налог на имущество. За счет </w:t>
      </w:r>
    </w:p>
    <w:p w:rsidR="00DD03DC" w:rsidRPr="00A11815" w:rsidRDefault="00DD03DC">
      <w:pPr>
        <w:spacing w:line="240" w:lineRule="exac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DD03DC" w:rsidRPr="00A11815" w:rsidRDefault="00DD03DC">
      <w:pPr>
        <w:spacing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безвозмездных поступлений значительная часть приходится на дотации.</w:t>
      </w:r>
    </w:p>
    <w:p w:rsidR="00DD03DC" w:rsidRPr="00A11815" w:rsidRDefault="00DD03DC">
      <w:pPr>
        <w:spacing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  <w:p w:rsidR="00DD03DC" w:rsidRPr="00A11815" w:rsidRDefault="00DD03DC">
      <w:pPr>
        <w:spacing w:line="240" w:lineRule="exact"/>
        <w:jc w:val="center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Расходы бюджета сельского поселения (тыс.руб.)</w:t>
      </w:r>
    </w:p>
    <w:p w:rsidR="00DD03DC" w:rsidRPr="00A11815" w:rsidRDefault="00DD03DC">
      <w:pPr>
        <w:spacing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  <w:tbl>
      <w:tblPr>
        <w:tblW w:w="11377" w:type="dxa"/>
        <w:tblInd w:w="-11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00"/>
      </w:tblPr>
      <w:tblGrid>
        <w:gridCol w:w="1171"/>
        <w:gridCol w:w="3972"/>
        <w:gridCol w:w="2181"/>
        <w:gridCol w:w="1440"/>
        <w:gridCol w:w="2613"/>
      </w:tblGrid>
      <w:tr w:rsidR="00DD03DC" w:rsidRPr="00A11815" w:rsidTr="0007571B">
        <w:trPr>
          <w:trHeight w:val="1"/>
        </w:trPr>
        <w:tc>
          <w:tcPr>
            <w:tcW w:w="117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КФСР</w:t>
            </w:r>
          </w:p>
        </w:tc>
        <w:tc>
          <w:tcPr>
            <w:tcW w:w="3972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Наименование КФСР</w:t>
            </w:r>
          </w:p>
        </w:tc>
        <w:tc>
          <w:tcPr>
            <w:tcW w:w="218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Утверждено в бюджете</w:t>
            </w:r>
          </w:p>
        </w:tc>
        <w:tc>
          <w:tcPr>
            <w:tcW w:w="144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Исполнение</w:t>
            </w:r>
          </w:p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за 7 месяцев</w:t>
            </w:r>
          </w:p>
        </w:tc>
        <w:tc>
          <w:tcPr>
            <w:tcW w:w="2613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Ожидаемое</w:t>
            </w:r>
          </w:p>
          <w:p w:rsidR="00DD03DC" w:rsidRDefault="00DD03DC">
            <w:pPr>
              <w:spacing w:line="240" w:lineRule="exac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до конца года</w:t>
            </w:r>
          </w:p>
        </w:tc>
      </w:tr>
      <w:tr w:rsidR="00DD03DC" w:rsidRPr="00A11815" w:rsidTr="0007571B">
        <w:trPr>
          <w:trHeight w:val="1"/>
        </w:trPr>
        <w:tc>
          <w:tcPr>
            <w:tcW w:w="117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0100</w:t>
            </w:r>
          </w:p>
        </w:tc>
        <w:tc>
          <w:tcPr>
            <w:tcW w:w="3972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218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7077,7</w:t>
            </w:r>
          </w:p>
        </w:tc>
        <w:tc>
          <w:tcPr>
            <w:tcW w:w="144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3087,8</w:t>
            </w:r>
          </w:p>
        </w:tc>
        <w:tc>
          <w:tcPr>
            <w:tcW w:w="2613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7077,7</w:t>
            </w:r>
          </w:p>
        </w:tc>
      </w:tr>
      <w:tr w:rsidR="00DD03DC" w:rsidRPr="00A11815" w:rsidTr="0007571B">
        <w:trPr>
          <w:trHeight w:val="1"/>
        </w:trPr>
        <w:tc>
          <w:tcPr>
            <w:tcW w:w="117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0104</w:t>
            </w:r>
          </w:p>
        </w:tc>
        <w:tc>
          <w:tcPr>
            <w:tcW w:w="3972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18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6623,0</w:t>
            </w:r>
          </w:p>
        </w:tc>
        <w:tc>
          <w:tcPr>
            <w:tcW w:w="144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3057,3</w:t>
            </w:r>
          </w:p>
        </w:tc>
        <w:tc>
          <w:tcPr>
            <w:tcW w:w="2613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3565,7</w:t>
            </w:r>
          </w:p>
        </w:tc>
      </w:tr>
      <w:tr w:rsidR="00DD03DC" w:rsidRPr="00A11815" w:rsidTr="0007571B">
        <w:trPr>
          <w:trHeight w:val="23"/>
        </w:trPr>
        <w:tc>
          <w:tcPr>
            <w:tcW w:w="117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0111</w:t>
            </w:r>
          </w:p>
        </w:tc>
        <w:tc>
          <w:tcPr>
            <w:tcW w:w="3972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Резервные фонды</w:t>
            </w:r>
          </w:p>
        </w:tc>
        <w:tc>
          <w:tcPr>
            <w:tcW w:w="218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220,7</w:t>
            </w:r>
          </w:p>
        </w:tc>
        <w:tc>
          <w:tcPr>
            <w:tcW w:w="144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13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220,7</w:t>
            </w:r>
          </w:p>
        </w:tc>
      </w:tr>
      <w:tr w:rsidR="00DD03DC" w:rsidRPr="00A11815" w:rsidTr="0007571B">
        <w:trPr>
          <w:trHeight w:val="1"/>
        </w:trPr>
        <w:tc>
          <w:tcPr>
            <w:tcW w:w="117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0113</w:t>
            </w:r>
          </w:p>
        </w:tc>
        <w:tc>
          <w:tcPr>
            <w:tcW w:w="3972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Другие общегосударственные вопросы</w:t>
            </w:r>
          </w:p>
        </w:tc>
        <w:tc>
          <w:tcPr>
            <w:tcW w:w="218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234,0</w:t>
            </w:r>
          </w:p>
        </w:tc>
        <w:tc>
          <w:tcPr>
            <w:tcW w:w="144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2613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203,5</w:t>
            </w:r>
          </w:p>
        </w:tc>
      </w:tr>
      <w:tr w:rsidR="00DD03DC" w:rsidRPr="00A11815" w:rsidTr="0007571B">
        <w:trPr>
          <w:trHeight w:val="1"/>
        </w:trPr>
        <w:tc>
          <w:tcPr>
            <w:tcW w:w="117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0200</w:t>
            </w:r>
          </w:p>
        </w:tc>
        <w:tc>
          <w:tcPr>
            <w:tcW w:w="3972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Национальная оборона</w:t>
            </w:r>
          </w:p>
        </w:tc>
        <w:tc>
          <w:tcPr>
            <w:tcW w:w="218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96,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44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9,1</w:t>
            </w:r>
          </w:p>
        </w:tc>
        <w:tc>
          <w:tcPr>
            <w:tcW w:w="2613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96,7</w:t>
            </w:r>
          </w:p>
        </w:tc>
      </w:tr>
      <w:tr w:rsidR="00DD03DC" w:rsidRPr="00A11815" w:rsidTr="0007571B">
        <w:trPr>
          <w:trHeight w:val="23"/>
        </w:trPr>
        <w:tc>
          <w:tcPr>
            <w:tcW w:w="117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72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8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4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13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D03DC" w:rsidRPr="00A11815" w:rsidTr="0007571B">
        <w:trPr>
          <w:trHeight w:val="23"/>
        </w:trPr>
        <w:tc>
          <w:tcPr>
            <w:tcW w:w="117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0310</w:t>
            </w:r>
          </w:p>
        </w:tc>
        <w:tc>
          <w:tcPr>
            <w:tcW w:w="3972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Национальная безопасность</w:t>
            </w:r>
          </w:p>
        </w:tc>
        <w:tc>
          <w:tcPr>
            <w:tcW w:w="218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65,0</w:t>
            </w:r>
          </w:p>
        </w:tc>
        <w:tc>
          <w:tcPr>
            <w:tcW w:w="144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2613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65,0</w:t>
            </w:r>
          </w:p>
        </w:tc>
      </w:tr>
      <w:tr w:rsidR="00DD03DC" w:rsidRPr="00A11815" w:rsidTr="0007571B">
        <w:trPr>
          <w:trHeight w:val="23"/>
        </w:trPr>
        <w:tc>
          <w:tcPr>
            <w:tcW w:w="117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0406</w:t>
            </w:r>
          </w:p>
        </w:tc>
        <w:tc>
          <w:tcPr>
            <w:tcW w:w="3972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Водное хозяйство</w:t>
            </w:r>
          </w:p>
        </w:tc>
        <w:tc>
          <w:tcPr>
            <w:tcW w:w="218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27382,1</w:t>
            </w:r>
          </w:p>
        </w:tc>
        <w:tc>
          <w:tcPr>
            <w:tcW w:w="144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2613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27382,1</w:t>
            </w:r>
          </w:p>
        </w:tc>
      </w:tr>
      <w:tr w:rsidR="00DD03DC" w:rsidRPr="00A11815" w:rsidTr="0007571B">
        <w:trPr>
          <w:trHeight w:val="1"/>
        </w:trPr>
        <w:tc>
          <w:tcPr>
            <w:tcW w:w="117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0412</w:t>
            </w:r>
          </w:p>
        </w:tc>
        <w:tc>
          <w:tcPr>
            <w:tcW w:w="3972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Дорожное хозяйство</w:t>
            </w:r>
          </w:p>
        </w:tc>
        <w:tc>
          <w:tcPr>
            <w:tcW w:w="218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502,3</w:t>
            </w:r>
          </w:p>
        </w:tc>
        <w:tc>
          <w:tcPr>
            <w:tcW w:w="144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305,8</w:t>
            </w:r>
          </w:p>
        </w:tc>
        <w:tc>
          <w:tcPr>
            <w:tcW w:w="2613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502,3</w:t>
            </w:r>
          </w:p>
        </w:tc>
      </w:tr>
      <w:tr w:rsidR="00DD03DC" w:rsidRPr="00A11815" w:rsidTr="0007571B">
        <w:trPr>
          <w:trHeight w:val="23"/>
        </w:trPr>
        <w:tc>
          <w:tcPr>
            <w:tcW w:w="117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72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8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4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13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D03DC" w:rsidRPr="00A11815" w:rsidTr="0007571B">
        <w:trPr>
          <w:trHeight w:val="1"/>
        </w:trPr>
        <w:tc>
          <w:tcPr>
            <w:tcW w:w="117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0600</w:t>
            </w:r>
          </w:p>
        </w:tc>
        <w:tc>
          <w:tcPr>
            <w:tcW w:w="3972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Благоустройство</w:t>
            </w:r>
          </w:p>
        </w:tc>
        <w:tc>
          <w:tcPr>
            <w:tcW w:w="218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823,1</w:t>
            </w:r>
          </w:p>
        </w:tc>
        <w:tc>
          <w:tcPr>
            <w:tcW w:w="144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176,6</w:t>
            </w:r>
          </w:p>
        </w:tc>
        <w:tc>
          <w:tcPr>
            <w:tcW w:w="2613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823,1</w:t>
            </w:r>
          </w:p>
        </w:tc>
      </w:tr>
      <w:tr w:rsidR="00DD03DC" w:rsidRPr="00A11815" w:rsidTr="0007571B">
        <w:trPr>
          <w:trHeight w:val="23"/>
        </w:trPr>
        <w:tc>
          <w:tcPr>
            <w:tcW w:w="117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72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8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4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13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D03DC" w:rsidRPr="00A11815" w:rsidTr="0007571B">
        <w:trPr>
          <w:trHeight w:val="1"/>
        </w:trPr>
        <w:tc>
          <w:tcPr>
            <w:tcW w:w="117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0700</w:t>
            </w:r>
          </w:p>
        </w:tc>
        <w:tc>
          <w:tcPr>
            <w:tcW w:w="3972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Образование</w:t>
            </w:r>
          </w:p>
        </w:tc>
        <w:tc>
          <w:tcPr>
            <w:tcW w:w="218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35,0</w:t>
            </w:r>
          </w:p>
        </w:tc>
        <w:tc>
          <w:tcPr>
            <w:tcW w:w="144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DD03DC" w:rsidRPr="00A11815" w:rsidTr="0007571B">
        <w:trPr>
          <w:trHeight w:val="23"/>
        </w:trPr>
        <w:tc>
          <w:tcPr>
            <w:tcW w:w="117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72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8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4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13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D03DC" w:rsidRPr="00A11815" w:rsidTr="0007571B">
        <w:trPr>
          <w:trHeight w:val="1"/>
        </w:trPr>
        <w:tc>
          <w:tcPr>
            <w:tcW w:w="117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0800</w:t>
            </w:r>
          </w:p>
        </w:tc>
        <w:tc>
          <w:tcPr>
            <w:tcW w:w="3972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Культура, кинематография</w:t>
            </w:r>
          </w:p>
        </w:tc>
        <w:tc>
          <w:tcPr>
            <w:tcW w:w="218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915,7</w:t>
            </w:r>
          </w:p>
        </w:tc>
        <w:tc>
          <w:tcPr>
            <w:tcW w:w="144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1160,0</w:t>
            </w:r>
          </w:p>
        </w:tc>
        <w:tc>
          <w:tcPr>
            <w:tcW w:w="2613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1915,7</w:t>
            </w:r>
          </w:p>
        </w:tc>
      </w:tr>
      <w:tr w:rsidR="00DD03DC" w:rsidRPr="00A11815" w:rsidTr="0007571B">
        <w:trPr>
          <w:trHeight w:val="23"/>
        </w:trPr>
        <w:tc>
          <w:tcPr>
            <w:tcW w:w="117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72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8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4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13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D03DC" w:rsidRPr="00A11815" w:rsidTr="0007571B">
        <w:trPr>
          <w:trHeight w:val="23"/>
        </w:trPr>
        <w:tc>
          <w:tcPr>
            <w:tcW w:w="117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72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8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4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13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D03DC" w:rsidRPr="00A11815" w:rsidTr="0007571B">
        <w:trPr>
          <w:trHeight w:val="1"/>
        </w:trPr>
        <w:tc>
          <w:tcPr>
            <w:tcW w:w="117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1100</w:t>
            </w:r>
          </w:p>
        </w:tc>
        <w:tc>
          <w:tcPr>
            <w:tcW w:w="3972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218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,0</w:t>
            </w:r>
          </w:p>
        </w:tc>
        <w:tc>
          <w:tcPr>
            <w:tcW w:w="144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0,0</w:t>
            </w:r>
          </w:p>
        </w:tc>
        <w:tc>
          <w:tcPr>
            <w:tcW w:w="2613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Pr="00A1181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,0</w:t>
            </w:r>
          </w:p>
        </w:tc>
      </w:tr>
      <w:tr w:rsidR="00DD03DC" w:rsidRPr="00A11815" w:rsidTr="0007571B">
        <w:trPr>
          <w:trHeight w:val="23"/>
        </w:trPr>
        <w:tc>
          <w:tcPr>
            <w:tcW w:w="117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72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81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40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13" w:type="dxa"/>
            <w:shd w:val="clear" w:color="000000" w:fill="auto"/>
            <w:tcMar>
              <w:left w:w="-7" w:type="dxa"/>
            </w:tcMar>
            <w:vAlign w:val="center"/>
          </w:tcPr>
          <w:p w:rsidR="00DD03DC" w:rsidRPr="00A11815" w:rsidRDefault="00DD03DC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DD03DC" w:rsidRPr="00A11815" w:rsidRDefault="00DD03DC">
      <w:pPr>
        <w:spacing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 </w:t>
      </w:r>
    </w:p>
    <w:p w:rsidR="00DD03DC" w:rsidRPr="00A11815" w:rsidRDefault="00DD03DC">
      <w:pPr>
        <w:spacing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Анализируя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бюджет за 7 месяцев 202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года,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можно 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сделать вывод, что наибольший </w:t>
      </w:r>
    </w:p>
    <w:p w:rsidR="00DD03DC" w:rsidRPr="00A11815" w:rsidRDefault="00DD03DC">
      <w:pPr>
        <w:spacing w:line="240" w:lineRule="exac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DD03DC" w:rsidRPr="00A11815" w:rsidRDefault="00DD03DC">
      <w:pPr>
        <w:spacing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удельный вес в расходовании бюджета имеют расходы на содержание органов управления </w:t>
      </w:r>
    </w:p>
    <w:p w:rsidR="00DD03DC" w:rsidRPr="00A11815" w:rsidRDefault="00DD03DC">
      <w:pPr>
        <w:spacing w:line="240" w:lineRule="exact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DD03DC" w:rsidRPr="00A11815" w:rsidRDefault="00DD03DC">
      <w:pPr>
        <w:spacing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 учреждения культуры.</w:t>
      </w:r>
    </w:p>
    <w:p w:rsidR="00DD03DC" w:rsidRPr="00A11815" w:rsidRDefault="00DD03DC">
      <w:pPr>
        <w:spacing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  <w:p w:rsidR="00DD03DC" w:rsidRPr="00A11815" w:rsidRDefault="00DD03DC">
      <w:pPr>
        <w:spacing w:line="240" w:lineRule="exact"/>
        <w:jc w:val="center"/>
        <w:rPr>
          <w:rFonts w:ascii="Times New Roman" w:hAnsi="Times New Roman" w:cs="Times New Roman"/>
          <w:color w:val="FF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Муниципальная служба и местное самоуправление</w:t>
      </w:r>
    </w:p>
    <w:p w:rsidR="00DD03DC" w:rsidRPr="00A11815" w:rsidRDefault="00DD03DC">
      <w:pPr>
        <w:spacing w:line="240" w:lineRule="exact"/>
        <w:jc w:val="center"/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</w:pPr>
    </w:p>
    <w:p w:rsidR="00DD03DC" w:rsidRPr="00A11815" w:rsidRDefault="00DD03DC">
      <w:pPr>
        <w:spacing w:line="240" w:lineRule="exact"/>
        <w:rPr>
          <w:rFonts w:ascii="Times New Roman" w:hAnsi="Times New Roman" w:cs="Times New Roman"/>
          <w:color w:val="FF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>     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  Численность муниципальных служащих составляет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6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единиц.</w:t>
      </w:r>
    </w:p>
    <w:p w:rsidR="00DD03DC" w:rsidRPr="00A11815" w:rsidRDefault="00DD03DC">
      <w:pPr>
        <w:spacing w:line="240" w:lineRule="exact"/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</w:pPr>
    </w:p>
    <w:p w:rsidR="00DD03DC" w:rsidRPr="00A11815" w:rsidRDefault="00DD03DC">
      <w:pPr>
        <w:spacing w:after="120" w:line="240" w:lineRule="exact"/>
        <w:rPr>
          <w:rFonts w:ascii="Times New Roman" w:hAnsi="Times New Roman" w:cs="Times New Roman"/>
          <w:color w:val="000000"/>
          <w:sz w:val="22"/>
          <w:szCs w:val="22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За 7 месяцев поступило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письменных обращения граждан, принято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80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постановлений,</w:t>
      </w:r>
    </w:p>
    <w:p w:rsidR="00DD03DC" w:rsidRPr="00A11815" w:rsidRDefault="00DD03DC">
      <w:pPr>
        <w:spacing w:after="120" w:line="240" w:lineRule="exact"/>
        <w:rPr>
          <w:rFonts w:ascii="Times New Roman" w:hAnsi="Times New Roman" w:cs="Times New Roman"/>
          <w:color w:val="000000"/>
          <w:sz w:val="22"/>
          <w:szCs w:val="22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проведено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5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заседаний Собрание депутатов 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Талловеровского сельского 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 поселения, принято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5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решений Собрания депутатов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Талловеровского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сельского поселения.</w:t>
      </w:r>
    </w:p>
    <w:p w:rsidR="00DD03DC" w:rsidRPr="00A11815" w:rsidRDefault="00DD03DC">
      <w:pPr>
        <w:spacing w:after="120" w:line="240" w:lineRule="exact"/>
        <w:rPr>
          <w:rFonts w:ascii="Times New Roman" w:hAnsi="Times New Roman" w:cs="Times New Roman"/>
          <w:color w:val="FF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Администрацией поселения ведется исполнение отдельных государственных полномочий </w:t>
      </w:r>
    </w:p>
    <w:p w:rsidR="00DD03DC" w:rsidRPr="00A11815" w:rsidRDefault="00DD03DC">
      <w:pPr>
        <w:spacing w:after="120" w:line="240" w:lineRule="exact"/>
        <w:rPr>
          <w:rFonts w:ascii="Times New Roman" w:hAnsi="Times New Roman" w:cs="Times New Roman"/>
          <w:color w:val="FF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 части ведения воинского учета.</w:t>
      </w:r>
      <w:r w:rsidRPr="00A11815"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 xml:space="preserve"> 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Учет граждан, пребывающих в запасе, и граждан, </w:t>
      </w:r>
    </w:p>
    <w:p w:rsidR="00DD03DC" w:rsidRPr="00A11815" w:rsidRDefault="00DD03DC">
      <w:pPr>
        <w:spacing w:after="120" w:line="240" w:lineRule="exact"/>
        <w:rPr>
          <w:rFonts w:ascii="Times New Roman" w:hAnsi="Times New Roman" w:cs="Times New Roman"/>
          <w:color w:val="FF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подлежащих призыву на военную службу в ВС РФ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администрации организован и </w:t>
      </w:r>
    </w:p>
    <w:p w:rsidR="00DD03DC" w:rsidRPr="00A11815" w:rsidRDefault="00DD03DC">
      <w:pPr>
        <w:spacing w:after="120" w:line="240" w:lineRule="exact"/>
        <w:rPr>
          <w:rFonts w:ascii="Times New Roman" w:hAnsi="Times New Roman" w:cs="Times New Roman"/>
          <w:color w:val="FF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ведется в соответствии с требованиями закона РФ «О воинской обязанности и военной </w:t>
      </w:r>
    </w:p>
    <w:p w:rsidR="00DD03DC" w:rsidRPr="00A11815" w:rsidRDefault="00DD03DC">
      <w:pPr>
        <w:spacing w:after="120" w:line="240" w:lineRule="exact"/>
        <w:rPr>
          <w:rFonts w:ascii="Times New Roman" w:hAnsi="Times New Roman" w:cs="Times New Roman"/>
          <w:color w:val="000000"/>
          <w:sz w:val="22"/>
          <w:szCs w:val="22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службе». На воинском учете состоят 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364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человека из них 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46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чел -призывник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157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-сержантов  в запасе,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-офицер в запасе.</w:t>
      </w:r>
    </w:p>
    <w:p w:rsidR="00DD03DC" w:rsidRPr="00A11815" w:rsidRDefault="00DD03DC">
      <w:pPr>
        <w:spacing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  <w:p w:rsidR="00DD03DC" w:rsidRDefault="00DD03DC">
      <w:pPr>
        <w:spacing w:line="240" w:lineRule="exact"/>
        <w:jc w:val="center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Муниципальные программы</w:t>
      </w:r>
    </w:p>
    <w:p w:rsidR="00DD03DC" w:rsidRPr="00A11815" w:rsidRDefault="00DD03DC">
      <w:pPr>
        <w:spacing w:line="240" w:lineRule="exact"/>
        <w:jc w:val="center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</w:p>
    <w:p w:rsidR="00DD03DC" w:rsidRPr="00A11815" w:rsidRDefault="00DD03DC">
      <w:pPr>
        <w:spacing w:after="120"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       В целях развития инфраструктуры территории, улучшения качества жизни населения </w:t>
      </w:r>
    </w:p>
    <w:p w:rsidR="00DD03DC" w:rsidRPr="00686248" w:rsidRDefault="00DD03DC" w:rsidP="00686248">
      <w:pPr>
        <w:spacing w:after="120" w:line="240" w:lineRule="exact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поселение участвует в реализации 1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0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муниципальных программ на 2019-20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30г.</w:t>
      </w:r>
    </w:p>
    <w:p w:rsidR="00DD03DC" w:rsidRPr="00A11815" w:rsidRDefault="00DD03DC">
      <w:pPr>
        <w:spacing w:after="120"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      Одним из важнейших показателей качества уровня жизни является повышение </w:t>
      </w:r>
    </w:p>
    <w:p w:rsidR="00DD03DC" w:rsidRPr="00A11815" w:rsidRDefault="00DD03DC">
      <w:pPr>
        <w:spacing w:after="120"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материального положения населения поселения. В этой связи Администрацией поселения </w:t>
      </w:r>
    </w:p>
    <w:p w:rsidR="00DD03DC" w:rsidRPr="00A11815" w:rsidRDefault="00DD03DC">
      <w:pPr>
        <w:spacing w:after="120"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прилагались особые усилия к тому, чтобы изменения в экономике поселения </w:t>
      </w:r>
    </w:p>
    <w:p w:rsidR="00DD03DC" w:rsidRPr="00A11815" w:rsidRDefault="00DD03DC">
      <w:pPr>
        <w:spacing w:after="120"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позитивно сказались и на жизн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</w:t>
      </w: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людей, проживающих на территории поселения.</w:t>
      </w:r>
    </w:p>
    <w:p w:rsidR="00DD03DC" w:rsidRPr="00A11815" w:rsidRDefault="00DD03DC">
      <w:pPr>
        <w:spacing w:after="120"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    Вместе с тем, на сегодняшний день остается ряд нерешенных проблем, требующих </w:t>
      </w:r>
    </w:p>
    <w:p w:rsidR="00DD03DC" w:rsidRPr="00A11815" w:rsidRDefault="00DD03DC">
      <w:pPr>
        <w:spacing w:after="120"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особого внимания, к которым в первую очередь относятся: недостаточность собственной </w:t>
      </w:r>
    </w:p>
    <w:p w:rsidR="00DD03DC" w:rsidRPr="00A11815" w:rsidRDefault="00DD03DC">
      <w:pPr>
        <w:spacing w:after="120"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налоговой базы поселения для исполнения им полномочий по решению вопросов </w:t>
      </w:r>
    </w:p>
    <w:p w:rsidR="00DD03DC" w:rsidRPr="00A11815" w:rsidRDefault="00DD03DC">
      <w:pPr>
        <w:spacing w:after="120"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местного значения и опережающий рост расходных обязательств, в связи с реализацией </w:t>
      </w:r>
    </w:p>
    <w:p w:rsidR="00DD03DC" w:rsidRPr="00A11815" w:rsidRDefault="00DD03DC">
      <w:pPr>
        <w:spacing w:after="120" w:line="240" w:lineRule="exact"/>
        <w:rPr>
          <w:rFonts w:ascii="Times New Roman" w:hAnsi="Times New Roman" w:cs="Times New Roman"/>
          <w:color w:val="000000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реформы местного самоуправления.</w:t>
      </w:r>
    </w:p>
    <w:p w:rsidR="00DD03DC" w:rsidRPr="00A11815" w:rsidRDefault="00DD03DC">
      <w:pPr>
        <w:spacing w:after="120" w:line="240" w:lineRule="exact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Таковы основные предварительные  итоги социально-экономического развития</w:t>
      </w:r>
    </w:p>
    <w:p w:rsidR="00DD03DC" w:rsidRPr="00A11815" w:rsidRDefault="00DD03DC">
      <w:pPr>
        <w:spacing w:after="120" w:line="240" w:lineRule="exact"/>
        <w:rPr>
          <w:rFonts w:ascii="Times New Roman" w:hAnsi="Times New Roman" w:cs="Times New Roman"/>
          <w:sz w:val="22"/>
          <w:szCs w:val="22"/>
          <w:highlight w:val="white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поселения в 202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2</w:t>
      </w: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году результатом уходящего года стало закрепление </w:t>
      </w:r>
    </w:p>
    <w:p w:rsidR="00DD03DC" w:rsidRPr="00A11815" w:rsidRDefault="00DD03DC" w:rsidP="0007571B">
      <w:pPr>
        <w:spacing w:after="120" w:line="240" w:lineRule="exact"/>
        <w:rPr>
          <w:rFonts w:ascii="Times New Roman" w:hAnsi="Times New Roman" w:cs="Times New Roman"/>
          <w:sz w:val="22"/>
          <w:szCs w:val="22"/>
        </w:rPr>
      </w:pPr>
      <w:r w:rsidRPr="00A11815">
        <w:rPr>
          <w:rFonts w:ascii="Times New Roman" w:hAnsi="Times New Roman" w:cs="Times New Roman"/>
          <w:sz w:val="22"/>
          <w:szCs w:val="22"/>
          <w:shd w:val="clear" w:color="auto" w:fill="FFFFFF"/>
        </w:rPr>
        <w:t>положительной динамики развития поселения.</w:t>
      </w:r>
    </w:p>
    <w:sectPr w:rsidR="00DD03DC" w:rsidRPr="00A11815" w:rsidSect="00A11815">
      <w:pgSz w:w="12240" w:h="15840"/>
      <w:pgMar w:top="5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438"/>
    <w:rsid w:val="00073A18"/>
    <w:rsid w:val="0007571B"/>
    <w:rsid w:val="00094F37"/>
    <w:rsid w:val="000F31EA"/>
    <w:rsid w:val="00174C74"/>
    <w:rsid w:val="001A2913"/>
    <w:rsid w:val="00212C3A"/>
    <w:rsid w:val="0022602B"/>
    <w:rsid w:val="002A505B"/>
    <w:rsid w:val="002F1A7E"/>
    <w:rsid w:val="003071CB"/>
    <w:rsid w:val="00326715"/>
    <w:rsid w:val="00342C60"/>
    <w:rsid w:val="00361685"/>
    <w:rsid w:val="00395438"/>
    <w:rsid w:val="003F0BC8"/>
    <w:rsid w:val="00405BDB"/>
    <w:rsid w:val="0046179A"/>
    <w:rsid w:val="00473D98"/>
    <w:rsid w:val="00480FE6"/>
    <w:rsid w:val="004C1664"/>
    <w:rsid w:val="004C2FD0"/>
    <w:rsid w:val="00686248"/>
    <w:rsid w:val="00697983"/>
    <w:rsid w:val="006C2497"/>
    <w:rsid w:val="006D090D"/>
    <w:rsid w:val="00770DE4"/>
    <w:rsid w:val="00867CDA"/>
    <w:rsid w:val="00872C94"/>
    <w:rsid w:val="008A19A2"/>
    <w:rsid w:val="008A446D"/>
    <w:rsid w:val="008F0A61"/>
    <w:rsid w:val="008F12AF"/>
    <w:rsid w:val="008F27F4"/>
    <w:rsid w:val="009704C3"/>
    <w:rsid w:val="009E1CE9"/>
    <w:rsid w:val="00A01722"/>
    <w:rsid w:val="00A11815"/>
    <w:rsid w:val="00A27E5A"/>
    <w:rsid w:val="00AA647E"/>
    <w:rsid w:val="00AF125A"/>
    <w:rsid w:val="00BE1184"/>
    <w:rsid w:val="00BF1C88"/>
    <w:rsid w:val="00D16ADE"/>
    <w:rsid w:val="00DD03DC"/>
    <w:rsid w:val="00DD767B"/>
    <w:rsid w:val="00E674D0"/>
    <w:rsid w:val="00E67EF5"/>
    <w:rsid w:val="00E7242B"/>
    <w:rsid w:val="00EA0B54"/>
    <w:rsid w:val="00EE3878"/>
    <w:rsid w:val="00EF1CC1"/>
    <w:rsid w:val="00F0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38"/>
    <w:pPr>
      <w:widowControl w:val="0"/>
    </w:pPr>
    <w:rPr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395438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39543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9543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74D0"/>
    <w:rPr>
      <w:rFonts w:cs="Times New Roman"/>
      <w:color w:val="00000A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395438"/>
  </w:style>
  <w:style w:type="paragraph" w:styleId="Title">
    <w:name w:val="Title"/>
    <w:basedOn w:val="Normal"/>
    <w:link w:val="TitleChar"/>
    <w:uiPriority w:val="99"/>
    <w:qFormat/>
    <w:rsid w:val="00395438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E674D0"/>
    <w:rPr>
      <w:rFonts w:ascii="Cambria" w:hAnsi="Cambria" w:cs="Times New Roman"/>
      <w:b/>
      <w:bCs/>
      <w:color w:val="00000A"/>
      <w:kern w:val="28"/>
      <w:sz w:val="29"/>
      <w:szCs w:val="29"/>
      <w:lang w:eastAsia="zh-CN" w:bidi="hi-IN"/>
    </w:rPr>
  </w:style>
  <w:style w:type="paragraph" w:styleId="Index1">
    <w:name w:val="index 1"/>
    <w:basedOn w:val="Normal"/>
    <w:next w:val="Normal"/>
    <w:autoRedefine/>
    <w:uiPriority w:val="99"/>
    <w:semiHidden/>
    <w:rsid w:val="0022602B"/>
    <w:pPr>
      <w:ind w:left="240" w:hanging="240"/>
    </w:pPr>
  </w:style>
  <w:style w:type="paragraph" w:styleId="IndexHeading">
    <w:name w:val="index heading"/>
    <w:basedOn w:val="Normal"/>
    <w:uiPriority w:val="99"/>
    <w:rsid w:val="0039543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redprinimatelmzskaya_deyatelmzn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5</Pages>
  <Words>1660</Words>
  <Characters>9464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User</cp:lastModifiedBy>
  <cp:revision>7</cp:revision>
  <dcterms:created xsi:type="dcterms:W3CDTF">2022-11-11T11:51:00Z</dcterms:created>
  <dcterms:modified xsi:type="dcterms:W3CDTF">2022-11-15T13:31:00Z</dcterms:modified>
</cp:coreProperties>
</file>